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786F" w14:textId="2EFA3B50" w:rsidR="00214AB7" w:rsidRPr="00EA0D60" w:rsidRDefault="0049290B" w:rsidP="00214AB7">
      <w:pPr>
        <w:jc w:val="center"/>
      </w:pPr>
      <w:r>
        <w:rPr>
          <w:b/>
          <w:iCs/>
          <w:sz w:val="20"/>
          <w:szCs w:val="20"/>
          <w:u w:val="single"/>
          <w:lang w:val="es-CR"/>
        </w:rPr>
        <w:t xml:space="preserve">Caso </w:t>
      </w:r>
      <w:proofErr w:type="spellStart"/>
      <w:r>
        <w:rPr>
          <w:b/>
          <w:iCs/>
          <w:sz w:val="20"/>
          <w:szCs w:val="20"/>
          <w:u w:val="single"/>
          <w:lang w:val="es-CR"/>
        </w:rPr>
        <w:t>Leite</w:t>
      </w:r>
      <w:proofErr w:type="spellEnd"/>
      <w:r>
        <w:rPr>
          <w:b/>
          <w:iCs/>
          <w:sz w:val="20"/>
          <w:szCs w:val="20"/>
          <w:u w:val="single"/>
          <w:lang w:val="es-CR"/>
        </w:rPr>
        <w:t xml:space="preserve"> de Souza y otros</w:t>
      </w:r>
      <w:r w:rsidR="009B5F84">
        <w:rPr>
          <w:b/>
          <w:iCs/>
          <w:sz w:val="20"/>
          <w:szCs w:val="20"/>
          <w:u w:val="single"/>
          <w:lang w:val="es-CR"/>
        </w:rPr>
        <w:t xml:space="preserve"> </w:t>
      </w:r>
      <w:r w:rsidR="00484D15" w:rsidRPr="00555F00">
        <w:rPr>
          <w:b/>
          <w:i/>
          <w:sz w:val="20"/>
          <w:szCs w:val="20"/>
          <w:u w:val="single"/>
          <w:lang w:val="es-CR"/>
        </w:rPr>
        <w:t>Vs</w:t>
      </w:r>
      <w:r w:rsidR="00484D15" w:rsidRPr="00555F00">
        <w:rPr>
          <w:b/>
          <w:iCs/>
          <w:sz w:val="20"/>
          <w:szCs w:val="20"/>
          <w:u w:val="single"/>
          <w:lang w:val="es-CR"/>
        </w:rPr>
        <w:t xml:space="preserve">. </w:t>
      </w:r>
      <w:r>
        <w:rPr>
          <w:b/>
          <w:iCs/>
          <w:sz w:val="20"/>
          <w:szCs w:val="20"/>
          <w:u w:val="single"/>
          <w:lang w:val="es-CR"/>
        </w:rPr>
        <w:t>Brasil</w:t>
      </w:r>
      <w:r w:rsidR="00484D15" w:rsidRPr="00555F00">
        <w:rPr>
          <w:b/>
          <w:iCs/>
          <w:sz w:val="20"/>
          <w:szCs w:val="20"/>
          <w:u w:val="single"/>
          <w:lang w:val="es-CR"/>
        </w:rPr>
        <w:t>:</w:t>
      </w:r>
      <w:r w:rsidR="00484D15">
        <w:rPr>
          <w:b/>
          <w:i/>
          <w:sz w:val="20"/>
          <w:szCs w:val="20"/>
          <w:u w:val="single"/>
          <w:lang w:val="es-CR"/>
        </w:rPr>
        <w:t xml:space="preserve"> </w:t>
      </w:r>
      <w:r w:rsidR="00214AB7" w:rsidRPr="00EA0D60">
        <w:rPr>
          <w:b/>
          <w:sz w:val="20"/>
          <w:szCs w:val="20"/>
          <w:u w:val="single"/>
          <w:lang w:val="es-CR"/>
        </w:rPr>
        <w:t xml:space="preserve">reparaciones </w:t>
      </w:r>
      <w:r w:rsidR="00214AB7">
        <w:rPr>
          <w:b/>
          <w:sz w:val="20"/>
          <w:szCs w:val="20"/>
          <w:u w:val="single"/>
          <w:lang w:val="es-CR"/>
        </w:rPr>
        <w:t>pendientes de cumplimiento</w:t>
      </w:r>
    </w:p>
    <w:p w14:paraId="47F09BE1" w14:textId="77777777" w:rsidR="00F243DB" w:rsidRDefault="00F243DB" w:rsidP="00097803">
      <w:pPr>
        <w:jc w:val="both"/>
        <w:rPr>
          <w:sz w:val="20"/>
          <w:szCs w:val="20"/>
        </w:rPr>
      </w:pPr>
    </w:p>
    <w:p w14:paraId="4EE2712D" w14:textId="77777777" w:rsidR="0044260F" w:rsidRDefault="0044260F" w:rsidP="00097803">
      <w:pPr>
        <w:jc w:val="both"/>
        <w:rPr>
          <w:sz w:val="20"/>
          <w:szCs w:val="20"/>
        </w:rPr>
      </w:pPr>
    </w:p>
    <w:p w14:paraId="71063E17" w14:textId="64475351" w:rsidR="009419D3" w:rsidRPr="009419D3" w:rsidRDefault="00342570" w:rsidP="009419D3">
      <w:pPr>
        <w:pStyle w:val="Prrafodelista"/>
        <w:numPr>
          <w:ilvl w:val="0"/>
          <w:numId w:val="10"/>
        </w:numPr>
        <w:ind w:left="0" w:firstLine="0"/>
        <w:jc w:val="both"/>
        <w:rPr>
          <w:sz w:val="20"/>
          <w:szCs w:val="28"/>
        </w:rPr>
      </w:pPr>
      <w:r w:rsidRPr="009419D3">
        <w:rPr>
          <w:sz w:val="20"/>
          <w:szCs w:val="28"/>
        </w:rPr>
        <w:t xml:space="preserve">El Estado continuará la investigación relativa a las desapariciones forzadas de Viviane Rocha da Silva, Cristiane </w:t>
      </w:r>
      <w:proofErr w:type="spellStart"/>
      <w:r w:rsidRPr="009419D3">
        <w:rPr>
          <w:sz w:val="20"/>
          <w:szCs w:val="28"/>
        </w:rPr>
        <w:t>Leite</w:t>
      </w:r>
      <w:proofErr w:type="spellEnd"/>
      <w:r w:rsidRPr="009419D3">
        <w:rPr>
          <w:sz w:val="20"/>
          <w:szCs w:val="28"/>
        </w:rPr>
        <w:t xml:space="preserve"> de Souza, </w:t>
      </w:r>
      <w:proofErr w:type="spellStart"/>
      <w:r w:rsidRPr="009419D3">
        <w:rPr>
          <w:sz w:val="20"/>
          <w:szCs w:val="28"/>
        </w:rPr>
        <w:t>Hoodson</w:t>
      </w:r>
      <w:proofErr w:type="spellEnd"/>
      <w:r w:rsidRPr="009419D3">
        <w:rPr>
          <w:sz w:val="20"/>
          <w:szCs w:val="28"/>
        </w:rPr>
        <w:t xml:space="preserve"> Silva de Oliveira, Wallace Souza do Nascimento, Antonio Carlos da Silva, </w:t>
      </w:r>
      <w:proofErr w:type="spellStart"/>
      <w:r w:rsidRPr="009419D3">
        <w:rPr>
          <w:sz w:val="20"/>
          <w:szCs w:val="28"/>
        </w:rPr>
        <w:t>Luiz</w:t>
      </w:r>
      <w:proofErr w:type="spellEnd"/>
      <w:r w:rsidRPr="009419D3">
        <w:rPr>
          <w:sz w:val="20"/>
          <w:szCs w:val="28"/>
        </w:rPr>
        <w:t xml:space="preserve"> Henrique da Silva </w:t>
      </w:r>
      <w:proofErr w:type="spellStart"/>
      <w:r w:rsidRPr="009419D3">
        <w:rPr>
          <w:sz w:val="20"/>
          <w:szCs w:val="28"/>
        </w:rPr>
        <w:t>Euzebio</w:t>
      </w:r>
      <w:proofErr w:type="spellEnd"/>
      <w:r w:rsidRPr="009419D3">
        <w:rPr>
          <w:sz w:val="20"/>
          <w:szCs w:val="28"/>
        </w:rPr>
        <w:t xml:space="preserve">, Edson de Souza Costa, Rosana de Souza Santos, Moisés dos Santos Cruz, </w:t>
      </w:r>
      <w:proofErr w:type="spellStart"/>
      <w:r w:rsidRPr="009419D3">
        <w:rPr>
          <w:sz w:val="20"/>
          <w:szCs w:val="28"/>
        </w:rPr>
        <w:t>Luiz</w:t>
      </w:r>
      <w:proofErr w:type="spellEnd"/>
      <w:r w:rsidRPr="009419D3">
        <w:rPr>
          <w:sz w:val="20"/>
          <w:szCs w:val="28"/>
        </w:rPr>
        <w:t xml:space="preserve"> Carlos </w:t>
      </w:r>
      <w:proofErr w:type="spellStart"/>
      <w:r w:rsidRPr="009419D3">
        <w:rPr>
          <w:sz w:val="20"/>
          <w:szCs w:val="28"/>
        </w:rPr>
        <w:t>Vasconcellos</w:t>
      </w:r>
      <w:proofErr w:type="spellEnd"/>
      <w:r w:rsidRPr="009419D3">
        <w:rPr>
          <w:sz w:val="20"/>
          <w:szCs w:val="28"/>
        </w:rPr>
        <w:t xml:space="preserve"> de Deus y </w:t>
      </w:r>
      <w:proofErr w:type="spellStart"/>
      <w:r w:rsidRPr="009419D3">
        <w:rPr>
          <w:sz w:val="20"/>
          <w:szCs w:val="28"/>
        </w:rPr>
        <w:t>Hedio</w:t>
      </w:r>
      <w:proofErr w:type="spellEnd"/>
      <w:r w:rsidRPr="009419D3">
        <w:rPr>
          <w:sz w:val="20"/>
          <w:szCs w:val="28"/>
        </w:rPr>
        <w:t xml:space="preserve"> Nascimento, en los términos de los párrafos 206 a 208 de la Sentencia. </w:t>
      </w:r>
    </w:p>
    <w:p w14:paraId="7BE56101" w14:textId="77777777" w:rsidR="009419D3" w:rsidRDefault="009419D3" w:rsidP="00B31133">
      <w:pPr>
        <w:jc w:val="both"/>
        <w:rPr>
          <w:sz w:val="20"/>
          <w:szCs w:val="28"/>
        </w:rPr>
      </w:pPr>
    </w:p>
    <w:p w14:paraId="083AB2C8" w14:textId="1F542684" w:rsidR="009419D3" w:rsidRPr="009419D3" w:rsidRDefault="00342570" w:rsidP="009419D3">
      <w:pPr>
        <w:pStyle w:val="Prrafodelista"/>
        <w:numPr>
          <w:ilvl w:val="0"/>
          <w:numId w:val="10"/>
        </w:numPr>
        <w:ind w:left="0" w:firstLine="0"/>
        <w:jc w:val="both"/>
        <w:rPr>
          <w:sz w:val="20"/>
          <w:szCs w:val="28"/>
        </w:rPr>
      </w:pPr>
      <w:r w:rsidRPr="009419D3">
        <w:rPr>
          <w:sz w:val="20"/>
          <w:szCs w:val="28"/>
        </w:rPr>
        <w:t>El Estado efectuará una búsqueda rigurosa para determinar, a la mayor brevedad,</w:t>
      </w:r>
      <w:r w:rsidR="004773AD" w:rsidRPr="009419D3">
        <w:rPr>
          <w:sz w:val="20"/>
          <w:szCs w:val="28"/>
        </w:rPr>
        <w:t xml:space="preserve"> </w:t>
      </w:r>
      <w:r w:rsidR="004773AD" w:rsidRPr="009419D3">
        <w:rPr>
          <w:sz w:val="20"/>
          <w:szCs w:val="28"/>
        </w:rPr>
        <w:t xml:space="preserve">el paradero de las víctimas de desaparición forzada, de conformidad con los párrafos 213 a 215 de la Sentencia. </w:t>
      </w:r>
    </w:p>
    <w:p w14:paraId="6846CBC6" w14:textId="77777777" w:rsidR="009419D3" w:rsidRDefault="009419D3" w:rsidP="009419D3">
      <w:pPr>
        <w:pStyle w:val="Prrafodelista"/>
        <w:ind w:left="0"/>
        <w:jc w:val="both"/>
        <w:rPr>
          <w:sz w:val="20"/>
          <w:szCs w:val="28"/>
        </w:rPr>
      </w:pPr>
    </w:p>
    <w:p w14:paraId="62676462" w14:textId="7A56527E" w:rsidR="009419D3" w:rsidRPr="009419D3" w:rsidRDefault="004773AD" w:rsidP="009419D3">
      <w:pPr>
        <w:pStyle w:val="Prrafodelista"/>
        <w:numPr>
          <w:ilvl w:val="0"/>
          <w:numId w:val="10"/>
        </w:numPr>
        <w:ind w:left="0" w:firstLine="0"/>
        <w:jc w:val="both"/>
        <w:rPr>
          <w:sz w:val="20"/>
          <w:szCs w:val="28"/>
        </w:rPr>
      </w:pPr>
      <w:r w:rsidRPr="009419D3">
        <w:rPr>
          <w:sz w:val="20"/>
          <w:szCs w:val="28"/>
        </w:rPr>
        <w:t xml:space="preserve">El Estado brindará la atención médica, psicológica y/o psiquiátrica ordenada a las víctimas que así lo requieran, en los términos de los párrafos 219 y 220 de la Sentencia. </w:t>
      </w:r>
    </w:p>
    <w:p w14:paraId="402AF611" w14:textId="77777777" w:rsidR="009419D3" w:rsidRDefault="009419D3" w:rsidP="009419D3">
      <w:pPr>
        <w:pStyle w:val="Prrafodelista"/>
        <w:ind w:left="0"/>
        <w:jc w:val="both"/>
        <w:rPr>
          <w:sz w:val="20"/>
          <w:szCs w:val="28"/>
        </w:rPr>
      </w:pPr>
    </w:p>
    <w:p w14:paraId="58D0E2FC" w14:textId="5CA7A2FC" w:rsidR="009419D3" w:rsidRPr="009419D3" w:rsidRDefault="004773AD" w:rsidP="009419D3">
      <w:pPr>
        <w:pStyle w:val="Prrafodelista"/>
        <w:numPr>
          <w:ilvl w:val="0"/>
          <w:numId w:val="10"/>
        </w:numPr>
        <w:ind w:left="0" w:firstLine="0"/>
        <w:jc w:val="both"/>
        <w:rPr>
          <w:sz w:val="20"/>
          <w:szCs w:val="28"/>
        </w:rPr>
      </w:pPr>
      <w:r w:rsidRPr="009419D3">
        <w:rPr>
          <w:sz w:val="20"/>
          <w:szCs w:val="28"/>
        </w:rPr>
        <w:t xml:space="preserve">El Estado realizará las publicaciones indicadas en el párrafo 224 de la Sentencia. </w:t>
      </w:r>
    </w:p>
    <w:p w14:paraId="149BF51E" w14:textId="77777777" w:rsidR="009419D3" w:rsidRDefault="009419D3" w:rsidP="009419D3">
      <w:pPr>
        <w:pStyle w:val="Prrafodelista"/>
        <w:ind w:left="0"/>
        <w:jc w:val="both"/>
        <w:rPr>
          <w:sz w:val="20"/>
          <w:szCs w:val="28"/>
        </w:rPr>
      </w:pPr>
    </w:p>
    <w:p w14:paraId="21C48A76" w14:textId="7D5DB90A" w:rsidR="009419D3" w:rsidRPr="009419D3" w:rsidRDefault="004773AD" w:rsidP="009419D3">
      <w:pPr>
        <w:pStyle w:val="Prrafodelista"/>
        <w:numPr>
          <w:ilvl w:val="0"/>
          <w:numId w:val="10"/>
        </w:numPr>
        <w:ind w:left="0" w:firstLine="0"/>
        <w:jc w:val="both"/>
        <w:rPr>
          <w:sz w:val="20"/>
          <w:szCs w:val="28"/>
        </w:rPr>
      </w:pPr>
      <w:r w:rsidRPr="009419D3">
        <w:rPr>
          <w:sz w:val="20"/>
          <w:szCs w:val="28"/>
        </w:rPr>
        <w:t xml:space="preserve">El Estado realizará un acto público de reconocimiento de responsabilidad internacional en relación con los hechos y las violaciones del presente caso, de conformidad con lo establecido en los párrafos 226 a 228 de </w:t>
      </w:r>
      <w:r w:rsidR="009419D3" w:rsidRPr="009419D3">
        <w:rPr>
          <w:sz w:val="20"/>
          <w:szCs w:val="28"/>
        </w:rPr>
        <w:t>la</w:t>
      </w:r>
      <w:r w:rsidRPr="009419D3">
        <w:rPr>
          <w:sz w:val="20"/>
          <w:szCs w:val="28"/>
        </w:rPr>
        <w:t xml:space="preserve"> Sentencia. </w:t>
      </w:r>
    </w:p>
    <w:p w14:paraId="0E34CF5D" w14:textId="77777777" w:rsidR="009419D3" w:rsidRDefault="009419D3" w:rsidP="009419D3">
      <w:pPr>
        <w:pStyle w:val="Prrafodelista"/>
        <w:ind w:left="0"/>
        <w:jc w:val="both"/>
        <w:rPr>
          <w:sz w:val="20"/>
          <w:szCs w:val="28"/>
        </w:rPr>
      </w:pPr>
    </w:p>
    <w:p w14:paraId="7B388BC0" w14:textId="0F90A7BA" w:rsidR="009419D3" w:rsidRPr="009419D3" w:rsidRDefault="004773AD" w:rsidP="009419D3">
      <w:pPr>
        <w:pStyle w:val="Prrafodelista"/>
        <w:numPr>
          <w:ilvl w:val="0"/>
          <w:numId w:val="10"/>
        </w:numPr>
        <w:ind w:left="0" w:firstLine="0"/>
        <w:jc w:val="both"/>
        <w:rPr>
          <w:sz w:val="20"/>
          <w:szCs w:val="28"/>
        </w:rPr>
      </w:pPr>
      <w:r w:rsidRPr="009419D3">
        <w:rPr>
          <w:sz w:val="20"/>
          <w:szCs w:val="28"/>
        </w:rPr>
        <w:t xml:space="preserve">El Estado creará en el Barrio de </w:t>
      </w:r>
      <w:proofErr w:type="spellStart"/>
      <w:r w:rsidRPr="009419D3">
        <w:rPr>
          <w:sz w:val="20"/>
          <w:szCs w:val="28"/>
        </w:rPr>
        <w:t>Acari</w:t>
      </w:r>
      <w:proofErr w:type="spellEnd"/>
      <w:r w:rsidRPr="009419D3">
        <w:rPr>
          <w:sz w:val="20"/>
          <w:szCs w:val="28"/>
        </w:rPr>
        <w:t xml:space="preserve">, en la ciudad de Rio de Janeiro, un espacio de memoria en homenaje a las 11 víctimas de desaparición forzada y a las señoras </w:t>
      </w:r>
      <w:proofErr w:type="spellStart"/>
      <w:r w:rsidRPr="009419D3">
        <w:rPr>
          <w:sz w:val="20"/>
          <w:szCs w:val="28"/>
        </w:rPr>
        <w:t>Edmea</w:t>
      </w:r>
      <w:proofErr w:type="spellEnd"/>
      <w:r w:rsidRPr="009419D3">
        <w:rPr>
          <w:sz w:val="20"/>
          <w:szCs w:val="28"/>
        </w:rPr>
        <w:t xml:space="preserve"> da Silva </w:t>
      </w:r>
      <w:proofErr w:type="spellStart"/>
      <w:r w:rsidRPr="009419D3">
        <w:rPr>
          <w:sz w:val="20"/>
          <w:szCs w:val="28"/>
        </w:rPr>
        <w:t>Euzebio</w:t>
      </w:r>
      <w:proofErr w:type="spellEnd"/>
      <w:r w:rsidRPr="009419D3">
        <w:rPr>
          <w:sz w:val="20"/>
          <w:szCs w:val="28"/>
        </w:rPr>
        <w:t xml:space="preserve">, líder del grupo Madres de </w:t>
      </w:r>
      <w:proofErr w:type="spellStart"/>
      <w:r w:rsidRPr="009419D3">
        <w:rPr>
          <w:sz w:val="20"/>
          <w:szCs w:val="28"/>
        </w:rPr>
        <w:t>Acari</w:t>
      </w:r>
      <w:proofErr w:type="spellEnd"/>
      <w:r w:rsidRPr="009419D3">
        <w:rPr>
          <w:sz w:val="20"/>
          <w:szCs w:val="28"/>
        </w:rPr>
        <w:t xml:space="preserve">, y Sheila da </w:t>
      </w:r>
      <w:proofErr w:type="spellStart"/>
      <w:r w:rsidRPr="009419D3">
        <w:rPr>
          <w:sz w:val="20"/>
          <w:szCs w:val="28"/>
        </w:rPr>
        <w:t>Conceição</w:t>
      </w:r>
      <w:proofErr w:type="spellEnd"/>
      <w:r w:rsidRPr="009419D3">
        <w:rPr>
          <w:sz w:val="20"/>
          <w:szCs w:val="28"/>
        </w:rPr>
        <w:t xml:space="preserve">, así como en homenaje a todas las integrantes del grupo Madres de </w:t>
      </w:r>
      <w:proofErr w:type="spellStart"/>
      <w:r w:rsidRPr="009419D3">
        <w:rPr>
          <w:sz w:val="20"/>
          <w:szCs w:val="28"/>
        </w:rPr>
        <w:t>Acari</w:t>
      </w:r>
      <w:proofErr w:type="spellEnd"/>
      <w:r w:rsidRPr="009419D3">
        <w:rPr>
          <w:sz w:val="20"/>
          <w:szCs w:val="28"/>
        </w:rPr>
        <w:t xml:space="preserve">, en los términos de los párrafos 229 y 230 de la Sentencia. </w:t>
      </w:r>
    </w:p>
    <w:p w14:paraId="5F8357AE" w14:textId="77777777" w:rsidR="009419D3" w:rsidRDefault="009419D3" w:rsidP="009419D3">
      <w:pPr>
        <w:pStyle w:val="Prrafodelista"/>
        <w:ind w:left="0"/>
        <w:jc w:val="both"/>
        <w:rPr>
          <w:sz w:val="20"/>
          <w:szCs w:val="28"/>
        </w:rPr>
      </w:pPr>
    </w:p>
    <w:p w14:paraId="3840CC66" w14:textId="3B7F3E0C" w:rsidR="00B31133" w:rsidRPr="009419D3" w:rsidRDefault="004773AD" w:rsidP="009419D3">
      <w:pPr>
        <w:pStyle w:val="Prrafodelista"/>
        <w:numPr>
          <w:ilvl w:val="0"/>
          <w:numId w:val="10"/>
        </w:numPr>
        <w:ind w:left="0" w:firstLine="0"/>
        <w:jc w:val="both"/>
        <w:rPr>
          <w:sz w:val="20"/>
          <w:szCs w:val="28"/>
        </w:rPr>
      </w:pPr>
      <w:r w:rsidRPr="009419D3">
        <w:rPr>
          <w:sz w:val="20"/>
          <w:szCs w:val="28"/>
        </w:rPr>
        <w:t>El Estado tipificará el delito de desaparición forzada, conforme a los estándares internacionales, en los términos de los párrafos 238 a 240 de la Sentencia.</w:t>
      </w:r>
    </w:p>
    <w:p w14:paraId="0EF754A5" w14:textId="77777777" w:rsidR="004773AD" w:rsidRDefault="004773AD" w:rsidP="009419D3">
      <w:pPr>
        <w:pStyle w:val="Prrafodelista"/>
        <w:ind w:left="0"/>
        <w:jc w:val="both"/>
        <w:rPr>
          <w:sz w:val="20"/>
          <w:szCs w:val="28"/>
        </w:rPr>
      </w:pPr>
    </w:p>
    <w:p w14:paraId="19C32059" w14:textId="698FBE89" w:rsidR="009419D3" w:rsidRPr="009419D3" w:rsidRDefault="004773AD" w:rsidP="009419D3">
      <w:pPr>
        <w:pStyle w:val="Prrafodelista"/>
        <w:numPr>
          <w:ilvl w:val="0"/>
          <w:numId w:val="10"/>
        </w:numPr>
        <w:ind w:left="0" w:firstLine="0"/>
        <w:jc w:val="both"/>
        <w:rPr>
          <w:sz w:val="20"/>
          <w:szCs w:val="28"/>
        </w:rPr>
      </w:pPr>
      <w:r w:rsidRPr="009419D3">
        <w:rPr>
          <w:sz w:val="20"/>
          <w:szCs w:val="28"/>
        </w:rPr>
        <w:t xml:space="preserve">El Estado elaborará un estudio que contemple un diagnóstico actual sobre la actuación de “milicias” y grupos de exterminio en Rio de Janeiro que proponga recomendaciones y propuestas de herramientas, medidas, estrategias y soluciones administrativas, judiciales, legislativas, policiales, entre otras, para combatir esas organizaciones criminales, de conformidad con lo establecido en los párrafos 241 y 242 de </w:t>
      </w:r>
      <w:r w:rsidR="009419D3" w:rsidRPr="009419D3">
        <w:rPr>
          <w:sz w:val="20"/>
          <w:szCs w:val="28"/>
        </w:rPr>
        <w:t>la</w:t>
      </w:r>
      <w:r w:rsidRPr="009419D3">
        <w:rPr>
          <w:sz w:val="20"/>
          <w:szCs w:val="28"/>
        </w:rPr>
        <w:t xml:space="preserve"> Sentencia. </w:t>
      </w:r>
    </w:p>
    <w:p w14:paraId="7B71C8DB" w14:textId="77777777" w:rsidR="009419D3" w:rsidRDefault="009419D3" w:rsidP="009419D3">
      <w:pPr>
        <w:pStyle w:val="Prrafodelista"/>
        <w:ind w:left="0"/>
        <w:jc w:val="both"/>
        <w:rPr>
          <w:sz w:val="20"/>
          <w:szCs w:val="28"/>
        </w:rPr>
      </w:pPr>
    </w:p>
    <w:p w14:paraId="0A586283" w14:textId="4CACCA7F" w:rsidR="009419D3" w:rsidRPr="009419D3" w:rsidRDefault="004773AD" w:rsidP="009419D3">
      <w:pPr>
        <w:pStyle w:val="Prrafodelista"/>
        <w:numPr>
          <w:ilvl w:val="0"/>
          <w:numId w:val="10"/>
        </w:numPr>
        <w:ind w:left="0" w:firstLine="0"/>
        <w:jc w:val="both"/>
        <w:rPr>
          <w:sz w:val="20"/>
          <w:szCs w:val="28"/>
        </w:rPr>
      </w:pPr>
      <w:r w:rsidRPr="009419D3">
        <w:rPr>
          <w:sz w:val="20"/>
          <w:szCs w:val="28"/>
        </w:rPr>
        <w:t xml:space="preserve">El Estado adecuará o adoptará protocolos de investigación, en el estado de Rio de Janeiro, que incorporen estándares internacionales de investigación de presuntos casos de violencia policial con enfoque de género, niñez e interseccionalidad, en los términos de los párrafos 243 y 244 de la Sentencia. </w:t>
      </w:r>
    </w:p>
    <w:p w14:paraId="401CD17F" w14:textId="77777777" w:rsidR="009419D3" w:rsidRDefault="009419D3" w:rsidP="009419D3">
      <w:pPr>
        <w:pStyle w:val="Prrafodelista"/>
        <w:ind w:left="0"/>
        <w:jc w:val="both"/>
        <w:rPr>
          <w:sz w:val="20"/>
          <w:szCs w:val="28"/>
        </w:rPr>
      </w:pPr>
    </w:p>
    <w:p w14:paraId="754007DC" w14:textId="5CEABDDD" w:rsidR="00676180" w:rsidRDefault="004773AD" w:rsidP="009419D3">
      <w:pPr>
        <w:pStyle w:val="Prrafodelista"/>
        <w:numPr>
          <w:ilvl w:val="0"/>
          <w:numId w:val="10"/>
        </w:numPr>
        <w:ind w:left="0" w:firstLine="0"/>
        <w:jc w:val="both"/>
        <w:rPr>
          <w:sz w:val="20"/>
          <w:szCs w:val="28"/>
        </w:rPr>
      </w:pPr>
      <w:r w:rsidRPr="009419D3">
        <w:rPr>
          <w:sz w:val="20"/>
          <w:szCs w:val="28"/>
        </w:rPr>
        <w:t xml:space="preserve">El Estado pagará las cantidades fijadas en los párrafos 255, 256, 258 y 259 de </w:t>
      </w:r>
      <w:r w:rsidR="00C70A71">
        <w:rPr>
          <w:sz w:val="20"/>
          <w:szCs w:val="28"/>
        </w:rPr>
        <w:t>la</w:t>
      </w:r>
      <w:r w:rsidRPr="009419D3">
        <w:rPr>
          <w:sz w:val="20"/>
          <w:szCs w:val="28"/>
        </w:rPr>
        <w:t xml:space="preserve"> Sentencia por concepto de indemnización por daño material, inmaterial</w:t>
      </w:r>
      <w:r w:rsidR="00676180">
        <w:rPr>
          <w:sz w:val="20"/>
          <w:szCs w:val="28"/>
        </w:rPr>
        <w:t>.</w:t>
      </w:r>
    </w:p>
    <w:p w14:paraId="347A6A40" w14:textId="77777777" w:rsidR="00676180" w:rsidRPr="00676180" w:rsidRDefault="00676180" w:rsidP="00676180">
      <w:pPr>
        <w:pStyle w:val="Prrafodelista"/>
        <w:rPr>
          <w:sz w:val="20"/>
          <w:szCs w:val="28"/>
        </w:rPr>
      </w:pPr>
    </w:p>
    <w:p w14:paraId="23C366DE" w14:textId="12F2E631" w:rsidR="004773AD" w:rsidRPr="009419D3" w:rsidRDefault="00676180" w:rsidP="009419D3">
      <w:pPr>
        <w:pStyle w:val="Prrafodelista"/>
        <w:numPr>
          <w:ilvl w:val="0"/>
          <w:numId w:val="10"/>
        </w:numPr>
        <w:ind w:left="0" w:firstLine="0"/>
        <w:jc w:val="both"/>
        <w:rPr>
          <w:sz w:val="20"/>
          <w:szCs w:val="28"/>
        </w:rPr>
      </w:pPr>
      <w:r>
        <w:rPr>
          <w:sz w:val="20"/>
          <w:szCs w:val="28"/>
        </w:rPr>
        <w:t xml:space="preserve">El Estado pagará la cantidad fijada en </w:t>
      </w:r>
      <w:r w:rsidR="00C70A71">
        <w:rPr>
          <w:sz w:val="20"/>
          <w:szCs w:val="28"/>
        </w:rPr>
        <w:t>los párrafos 265 de la Sentencia</w:t>
      </w:r>
      <w:r w:rsidR="004773AD" w:rsidRPr="009419D3">
        <w:rPr>
          <w:sz w:val="20"/>
          <w:szCs w:val="28"/>
        </w:rPr>
        <w:t xml:space="preserve"> por el reintegro de costas y gastos. </w:t>
      </w:r>
    </w:p>
    <w:p w14:paraId="4238FE2A" w14:textId="77777777" w:rsidR="004773AD" w:rsidRDefault="004773AD" w:rsidP="009419D3">
      <w:pPr>
        <w:pStyle w:val="Prrafodelista"/>
        <w:ind w:left="0"/>
        <w:jc w:val="both"/>
        <w:rPr>
          <w:sz w:val="20"/>
          <w:szCs w:val="28"/>
        </w:rPr>
      </w:pPr>
    </w:p>
    <w:p w14:paraId="0C6E7828" w14:textId="76DC01A0" w:rsidR="004773AD" w:rsidRPr="009419D3" w:rsidRDefault="004773AD" w:rsidP="009419D3">
      <w:pPr>
        <w:pStyle w:val="Prrafodelista"/>
        <w:numPr>
          <w:ilvl w:val="0"/>
          <w:numId w:val="10"/>
        </w:numPr>
        <w:ind w:left="0" w:firstLine="0"/>
        <w:jc w:val="both"/>
        <w:rPr>
          <w:sz w:val="20"/>
          <w:szCs w:val="28"/>
        </w:rPr>
      </w:pPr>
      <w:r w:rsidRPr="009419D3">
        <w:rPr>
          <w:sz w:val="20"/>
          <w:szCs w:val="28"/>
        </w:rPr>
        <w:t xml:space="preserve">El Estado reintegrará al Fondo de Asistencia Legal de Víctimas de la Corte Interamericana de Derechos Humanos la cantidad erogada durante la tramitación del presente caso, en los términos de los párrafos 266 a 268 de </w:t>
      </w:r>
      <w:r w:rsidR="009419D3" w:rsidRPr="009419D3">
        <w:rPr>
          <w:sz w:val="20"/>
          <w:szCs w:val="28"/>
        </w:rPr>
        <w:t>la</w:t>
      </w:r>
      <w:r w:rsidRPr="009419D3">
        <w:rPr>
          <w:sz w:val="20"/>
          <w:szCs w:val="28"/>
        </w:rPr>
        <w:t xml:space="preserve"> Sentencia.</w:t>
      </w:r>
    </w:p>
    <w:sectPr w:rsidR="004773AD" w:rsidRPr="009419D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D39F7" w14:textId="77777777" w:rsidR="00B033F0" w:rsidRDefault="00B033F0" w:rsidP="009F7EF4">
      <w:r>
        <w:separator/>
      </w:r>
    </w:p>
  </w:endnote>
  <w:endnote w:type="continuationSeparator" w:id="0">
    <w:p w14:paraId="0B4869D5" w14:textId="77777777" w:rsidR="00B033F0" w:rsidRDefault="00B033F0"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93101" w14:textId="77777777" w:rsidR="00B033F0" w:rsidRDefault="00B033F0" w:rsidP="009F7EF4">
      <w:r>
        <w:separator/>
      </w:r>
    </w:p>
  </w:footnote>
  <w:footnote w:type="continuationSeparator" w:id="0">
    <w:p w14:paraId="2EDE57E4" w14:textId="77777777" w:rsidR="00B033F0" w:rsidRDefault="00B033F0"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C6E60B2"/>
    <w:multiLevelType w:val="hybridMultilevel"/>
    <w:tmpl w:val="86F04D1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DC6E0B"/>
    <w:multiLevelType w:val="hybridMultilevel"/>
    <w:tmpl w:val="C5CE2D8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D080962"/>
    <w:multiLevelType w:val="hybridMultilevel"/>
    <w:tmpl w:val="8D4C0328"/>
    <w:lvl w:ilvl="0" w:tplc="8DBC05EC">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8"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9"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9"/>
  </w:num>
  <w:num w:numId="2" w16cid:durableId="1006977419">
    <w:abstractNumId w:val="3"/>
  </w:num>
  <w:num w:numId="3" w16cid:durableId="1898857309">
    <w:abstractNumId w:val="8"/>
  </w:num>
  <w:num w:numId="4" w16cid:durableId="813376198">
    <w:abstractNumId w:val="0"/>
  </w:num>
  <w:num w:numId="5" w16cid:durableId="1301183043">
    <w:abstractNumId w:val="2"/>
  </w:num>
  <w:num w:numId="6" w16cid:durableId="1987202998">
    <w:abstractNumId w:val="5"/>
  </w:num>
  <w:num w:numId="7" w16cid:durableId="834998481">
    <w:abstractNumId w:val="7"/>
  </w:num>
  <w:num w:numId="8" w16cid:durableId="1657030435">
    <w:abstractNumId w:val="6"/>
  </w:num>
  <w:num w:numId="9" w16cid:durableId="8214872">
    <w:abstractNumId w:val="1"/>
  </w:num>
  <w:num w:numId="10" w16cid:durableId="216555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25CD3"/>
    <w:rsid w:val="000930F6"/>
    <w:rsid w:val="0009537E"/>
    <w:rsid w:val="00097803"/>
    <w:rsid w:val="000C0422"/>
    <w:rsid w:val="00101CC6"/>
    <w:rsid w:val="001426AA"/>
    <w:rsid w:val="001729AE"/>
    <w:rsid w:val="001F3394"/>
    <w:rsid w:val="00206FE0"/>
    <w:rsid w:val="00214AB7"/>
    <w:rsid w:val="00291327"/>
    <w:rsid w:val="00296F77"/>
    <w:rsid w:val="002A488F"/>
    <w:rsid w:val="002B3295"/>
    <w:rsid w:val="002E376C"/>
    <w:rsid w:val="00330B63"/>
    <w:rsid w:val="00342570"/>
    <w:rsid w:val="003A7E5E"/>
    <w:rsid w:val="003C561A"/>
    <w:rsid w:val="003E2FF4"/>
    <w:rsid w:val="003F373B"/>
    <w:rsid w:val="0044260F"/>
    <w:rsid w:val="00474D04"/>
    <w:rsid w:val="00476F6E"/>
    <w:rsid w:val="004773AD"/>
    <w:rsid w:val="00484D15"/>
    <w:rsid w:val="0049290B"/>
    <w:rsid w:val="004D4FC6"/>
    <w:rsid w:val="005154EE"/>
    <w:rsid w:val="0057520D"/>
    <w:rsid w:val="005A203D"/>
    <w:rsid w:val="005D1A85"/>
    <w:rsid w:val="006022F0"/>
    <w:rsid w:val="00617B3E"/>
    <w:rsid w:val="00676180"/>
    <w:rsid w:val="006A777A"/>
    <w:rsid w:val="006C38A6"/>
    <w:rsid w:val="006E15DE"/>
    <w:rsid w:val="00792165"/>
    <w:rsid w:val="007E697F"/>
    <w:rsid w:val="00834F1A"/>
    <w:rsid w:val="00867C2F"/>
    <w:rsid w:val="00876E46"/>
    <w:rsid w:val="008C1633"/>
    <w:rsid w:val="00926FFB"/>
    <w:rsid w:val="009419D3"/>
    <w:rsid w:val="00955D28"/>
    <w:rsid w:val="009832C0"/>
    <w:rsid w:val="009B5F84"/>
    <w:rsid w:val="009D22BE"/>
    <w:rsid w:val="009D6A26"/>
    <w:rsid w:val="009F7EF4"/>
    <w:rsid w:val="00A1649A"/>
    <w:rsid w:val="00A721F8"/>
    <w:rsid w:val="00AA2296"/>
    <w:rsid w:val="00AA6B2F"/>
    <w:rsid w:val="00AE0035"/>
    <w:rsid w:val="00AE728F"/>
    <w:rsid w:val="00B033F0"/>
    <w:rsid w:val="00B03BA7"/>
    <w:rsid w:val="00B11B9B"/>
    <w:rsid w:val="00B31133"/>
    <w:rsid w:val="00B32A37"/>
    <w:rsid w:val="00B33305"/>
    <w:rsid w:val="00BA6BA9"/>
    <w:rsid w:val="00BC5824"/>
    <w:rsid w:val="00BE56CA"/>
    <w:rsid w:val="00BF3ECD"/>
    <w:rsid w:val="00C04CCC"/>
    <w:rsid w:val="00C4747D"/>
    <w:rsid w:val="00C66067"/>
    <w:rsid w:val="00C70A71"/>
    <w:rsid w:val="00C807CF"/>
    <w:rsid w:val="00CA1142"/>
    <w:rsid w:val="00CF3296"/>
    <w:rsid w:val="00CF5AE9"/>
    <w:rsid w:val="00D02D9A"/>
    <w:rsid w:val="00D02E00"/>
    <w:rsid w:val="00D042E3"/>
    <w:rsid w:val="00D26E80"/>
    <w:rsid w:val="00D3440D"/>
    <w:rsid w:val="00D843BF"/>
    <w:rsid w:val="00DC0DE3"/>
    <w:rsid w:val="00E42392"/>
    <w:rsid w:val="00E45105"/>
    <w:rsid w:val="00E50670"/>
    <w:rsid w:val="00E507C2"/>
    <w:rsid w:val="00E5304C"/>
    <w:rsid w:val="00E85D9E"/>
    <w:rsid w:val="00ED29C6"/>
    <w:rsid w:val="00EF5010"/>
    <w:rsid w:val="00F07AC9"/>
    <w:rsid w:val="00F243DB"/>
    <w:rsid w:val="00F50093"/>
    <w:rsid w:val="00FD5D0F"/>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454</Words>
  <Characters>2501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47</cp:revision>
  <cp:lastPrinted>2021-09-15T18:01:00Z</cp:lastPrinted>
  <dcterms:created xsi:type="dcterms:W3CDTF">2018-07-09T19:23:00Z</dcterms:created>
  <dcterms:modified xsi:type="dcterms:W3CDTF">2025-01-07T20:48:00Z</dcterms:modified>
</cp:coreProperties>
</file>